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Ersättning för utlägg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7064"/>
        <w:tblGridChange w:id="0">
          <w:tblGrid>
            <w:gridCol w:w="1965"/>
            <w:gridCol w:w="706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2235"/>
        <w:gridCol w:w="2235"/>
        <w:gridCol w:w="2370"/>
        <w:tblGridChange w:id="0">
          <w:tblGrid>
            <w:gridCol w:w="2235"/>
            <w:gridCol w:w="2235"/>
            <w:gridCol w:w="2235"/>
            <w:gridCol w:w="23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Utlägg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Kronor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Konto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(ifylles av kassör)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Resultatenhet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(Ifylles av kassör)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44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2235"/>
        <w:tblGridChange w:id="0">
          <w:tblGrid>
            <w:gridCol w:w="2250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Summa totalt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6735"/>
        <w:tblGridChange w:id="0">
          <w:tblGrid>
            <w:gridCol w:w="226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Belopp insättes på mitt konto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Namnteckning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4873950</wp:posOffset>
          </wp:positionH>
          <wp:positionV relativeFrom="paragraph">
            <wp:posOffset>-342899</wp:posOffset>
          </wp:positionV>
          <wp:extent cx="852488" cy="869452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488" cy="86945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